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6A33">
      <w:pPr>
        <w:pStyle w:val="2"/>
        <w:spacing w:before="144" w:line="206" w:lineRule="auto"/>
        <w:jc w:val="left"/>
        <w:rPr>
          <w:rFonts w:ascii="Times New Roman" w:hAnsi="Times New Roman" w:eastAsia="黑体" w:cs="Times New Roman"/>
          <w:spacing w:val="-1"/>
          <w:sz w:val="32"/>
          <w:szCs w:val="44"/>
        </w:rPr>
      </w:pPr>
      <w:bookmarkStart w:id="0" w:name="_GoBack"/>
      <w:bookmarkEnd w:id="0"/>
      <w:r>
        <w:rPr>
          <w:rFonts w:ascii="Times New Roman" w:hAnsi="黑体" w:eastAsia="黑体" w:cs="Times New Roman"/>
          <w:spacing w:val="-1"/>
          <w:sz w:val="32"/>
          <w:szCs w:val="44"/>
        </w:rPr>
        <w:t>附件</w:t>
      </w:r>
      <w:r>
        <w:rPr>
          <w:rFonts w:ascii="Times New Roman" w:hAnsi="Times New Roman" w:eastAsia="黑体" w:cs="Times New Roman"/>
          <w:spacing w:val="-1"/>
          <w:sz w:val="32"/>
          <w:szCs w:val="44"/>
        </w:rPr>
        <w:t>2</w:t>
      </w:r>
    </w:p>
    <w:p w14:paraId="37711C44">
      <w:pPr>
        <w:pStyle w:val="2"/>
        <w:spacing w:beforeLines="100" w:afterLines="100" w:line="600" w:lineRule="exact"/>
        <w:jc w:val="center"/>
        <w:rPr>
          <w:rFonts w:ascii="Times New Roman" w:hAnsi="Times New Roman" w:cs="Times New Roman"/>
          <w:spacing w:val="-1"/>
          <w:sz w:val="44"/>
          <w:szCs w:val="44"/>
        </w:rPr>
      </w:pPr>
      <w:r>
        <w:rPr>
          <w:rFonts w:ascii="Times New Roman" w:hAnsi="Times New Roman" w:cs="Times New Roman"/>
          <w:spacing w:val="-1"/>
          <w:sz w:val="44"/>
          <w:szCs w:val="44"/>
        </w:rPr>
        <w:t>异地长期居住失能人员护理服务指导项目</w:t>
      </w:r>
    </w:p>
    <w:tbl>
      <w:tblPr>
        <w:tblStyle w:val="3"/>
        <w:tblW w:w="86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628"/>
        <w:gridCol w:w="6213"/>
      </w:tblGrid>
      <w:tr w14:paraId="35091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9D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4D6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Cs w:val="21"/>
              </w:rPr>
              <w:t>服务项目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B51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Cs w:val="21"/>
              </w:rPr>
              <w:t>服务内容</w:t>
            </w:r>
          </w:p>
        </w:tc>
      </w:tr>
      <w:tr w14:paraId="5CAF0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05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D38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生命体征监测指导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D73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指导监测体温、脉搏、呼吸、血压的方法、监测的时间和频率、注意事项、风险、结果判断</w:t>
            </w:r>
          </w:p>
        </w:tc>
      </w:tr>
      <w:tr w14:paraId="3F8A9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268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01E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居家血糖监测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749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测血糖的方法、测血糖的时间和频率、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color w:val="auto"/>
              </w:rPr>
              <w:t xml:space="preserve"> 注意事项、潜在风险和不适、结果判断</w:t>
            </w:r>
          </w:p>
        </w:tc>
      </w:tr>
      <w:tr w14:paraId="31F9A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8DB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840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日常生活护理指导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C41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根据患者的身体状况指导制定个性化的口腔护理、床上洗头、擦浴、下床活动、翻身方法、穿衣等照护措施，风险和并发症的观察预防、转院等指导</w:t>
            </w:r>
          </w:p>
        </w:tc>
      </w:tr>
      <w:tr w14:paraId="09C7E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5CB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2AC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营养饮食指导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B38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根据患者营养状况、用药情况、病情变化，指导个性化饮食方案，改善体质，增加抵抗力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color w:val="auto"/>
              </w:rPr>
              <w:t>。</w:t>
            </w:r>
          </w:p>
        </w:tc>
      </w:tr>
      <w:tr w14:paraId="611A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DD3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B0F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运动管理指导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581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根据患者的疾病特点、康复情况指导适宜运动量及运动方式，指导自理能力重建锻炼</w:t>
            </w:r>
          </w:p>
        </w:tc>
      </w:tr>
      <w:tr w14:paraId="2CE4F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478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E64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协助用药及指导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9F7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指导患者或家属口服药物、外用药涂抹，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color w:val="auto"/>
              </w:rPr>
              <w:t>做好注意事项宣教。</w:t>
            </w:r>
          </w:p>
        </w:tc>
      </w:tr>
      <w:tr w14:paraId="06978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373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407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拍背及吸痰 指导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DE0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指导家属翻身、拍背的方法，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color w:val="auto"/>
              </w:rPr>
              <w:t xml:space="preserve"> 可借用的辅具及注意事项等</w:t>
            </w:r>
          </w:p>
        </w:tc>
      </w:tr>
      <w:tr w14:paraId="2A0DE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065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343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心理护理指导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BFC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心理疏导帮助患者和家属缓解焦虑，增强康复信心</w:t>
            </w:r>
          </w:p>
        </w:tc>
      </w:tr>
      <w:tr w14:paraId="4F539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33B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751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卧位指导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F80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评估神智、病情、肢体活动情况，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color w:val="auto"/>
              </w:rPr>
              <w:t xml:space="preserve"> 指导家属协助患者选择舒适利于康复体位或卧位，并告知变换时间及注意事项。</w:t>
            </w:r>
          </w:p>
        </w:tc>
      </w:tr>
      <w:tr w14:paraId="3ADF5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E9E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CCA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安全防范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color w:val="auto"/>
              </w:rPr>
              <w:t xml:space="preserve"> 指导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876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根据对患者的评估，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color w:val="auto"/>
              </w:rPr>
              <w:t>对其或家属进行安全方面的指导，做好坠床、跌倒、烫伤、误吸、误食、错服药物等意外的防护；选择合适的安全保护用具，安全保护用具包括保护手套、 保护带（腕带、腰带） 、保护床栏、护理垫、保护座椅、保护衣 等。</w:t>
            </w:r>
          </w:p>
        </w:tc>
      </w:tr>
      <w:tr w14:paraId="26E8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CE6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1FB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气管切开居家护理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E16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介绍气管切开护理的相关信息，包括目的、创口清洁消毒、敷料更换、风险并发症和注意事项、病情观察等</w:t>
            </w:r>
          </w:p>
        </w:tc>
      </w:tr>
      <w:tr w14:paraId="7598C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617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E7C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造口的居家护理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A75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介绍造口居家护理相关知识，包括造口周围皮肤清洁，造口袋类型和尺寸，造口袋更换技巧，造口的颜色、形状和分泌物观察，饮食运动管理，常见不适的应对、并发症的预防措施</w:t>
            </w:r>
          </w:p>
        </w:tc>
      </w:tr>
      <w:tr w14:paraId="148B7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053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210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鼻饲居家护理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A93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留置鼻饲管日常清洁维护，防脱出、防堵塞、防压伤预防措施，固定和换管时机，鼻饲液的温度、浓度和输注速度，患者不适的处理等。</w:t>
            </w:r>
          </w:p>
        </w:tc>
      </w:tr>
      <w:tr w14:paraId="4121D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FC2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09C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压疮的居家护理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79B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根据患者的身体状况压疮评估，指导制定个性化的预防和照护措施，风险和并发症的预防指导，饮食、翻身、观察、转院等指导</w:t>
            </w:r>
          </w:p>
        </w:tc>
      </w:tr>
      <w:tr w14:paraId="0F12A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5ED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AEE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留置尿管照 护指导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527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留置导尿管期间日常清洁护理指导、更换尿袋指导，风险和注意事项，尿液颜色和量观察指导。</w:t>
            </w:r>
          </w:p>
        </w:tc>
      </w:tr>
      <w:tr w14:paraId="18383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2DC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D13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会阴冲洗指导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6CB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根据会阴部有无伤口、有无大小便失禁和留置尿管等， 指导家属完成会阴部的擦洗或冲洗。</w:t>
            </w:r>
          </w:p>
        </w:tc>
      </w:tr>
      <w:tr w14:paraId="7BE6E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BAB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B56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失禁性皮炎的预防护理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63C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评估失禁性皮炎发生风险、分级诊断、预防护理措施，照护方案</w:t>
            </w:r>
          </w:p>
        </w:tc>
      </w:tr>
      <w:tr w14:paraId="5EC8F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69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C5F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开塞露/直肠 栓剂给药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2A9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指导家属为患者经肛门使用开塞露、直肠栓剂，观察用药反应。</w:t>
            </w:r>
          </w:p>
        </w:tc>
      </w:tr>
      <w:tr w14:paraId="43EC8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7DD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D2C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人工肛门便袋护理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1B9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指导正确安装、更换和清理便袋，使用适当的清洁剂和护理产品清洁肛门周围皮肤，观察记录异常情况和并发症，调整饮食等</w:t>
            </w:r>
          </w:p>
        </w:tc>
      </w:tr>
      <w:tr w14:paraId="77990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66F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854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居家发热的物理降温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6BD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根据患者情况指导物理降温的方法选择、部位、时间、潜在风险和不适及观察处理措施</w:t>
            </w:r>
          </w:p>
        </w:tc>
      </w:tr>
      <w:tr w14:paraId="4E4C7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C2A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BE4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穴位贴敷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9AB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根据患者情况，指导贴敷的部位、方法、时间等</w:t>
            </w:r>
          </w:p>
        </w:tc>
      </w:tr>
      <w:tr w14:paraId="2992E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A24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8F2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居家带引流管的指导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FAF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指导护理对象及家属日常及翻身等引流管的固定、维护，更换引流袋的方法、注意事项，异常的观察</w:t>
            </w:r>
          </w:p>
        </w:tc>
      </w:tr>
      <w:tr w14:paraId="5E535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AFA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652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吸氧指导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40E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指导护理对象佩戴鼻导管或面罩，并对氧流量、氧浓度的 选择给予相应指导；指导护理对象佩戴吸氧设备；指导护 理对象家属正确掌握该项服务的方法。</w:t>
            </w:r>
          </w:p>
        </w:tc>
      </w:tr>
      <w:tr w14:paraId="1C455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C6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C37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口腔护理 指导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AAE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根据护理对象的生活自理能力，鼓励并协助有自理能力或上肢功能良好的半自理护理对象采用漱口、自行刷牙的方法清洁口腔； 对不能自理护理对象采取棉棒擦拭、棉球擦拭清洁口腔。并对家 属进行日常方法指导</w:t>
            </w:r>
          </w:p>
        </w:tc>
      </w:tr>
      <w:tr w14:paraId="2AA30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BD1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5B1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糖尿病护理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BA2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基本生命体征定期监测：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基础生活护理指导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老年人安全用药指导，避免夜间低血糖的发生；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指导适宜运动量及运动方式；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⑤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心理疏导；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⑥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营养饮食指导：根据个人营养状况、用药情况、病情变化，定制个性化糖尿病饮食；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⑦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康复护理：指导监测生命体征、血糖、血酮、尿酮、电解质及体重等情况，预防糖尿病并发症。指导如何穿鞋、穿袜，预防糖尿病足的发生。</w:t>
            </w:r>
          </w:p>
        </w:tc>
      </w:tr>
      <w:tr w14:paraId="165DD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31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26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158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帕金森护理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649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基本生命体征监测指导；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基础护理：更衣、翻身、辅助进食等生活照护指导；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康复训练：指导制定可行的运动计划；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自理能力重建：指导生活自理方法，利用家具设备辅助生活，如单手洗漱、穿衣、系扣等；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⑤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用药指导：指导安全正确用药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⑥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营养饮食指导：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⑦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安全护理：评估居家环境、日常生活能力、跌倒的风险，改善危险因素，避免受伤、跌倒、误服、走失等危险；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⑧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心理疏导。</w:t>
            </w:r>
          </w:p>
        </w:tc>
      </w:tr>
      <w:tr w14:paraId="58A0B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793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27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2E6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老年痴呆护理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9C2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基本生命体征监测指导，观察病情变化；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日常生活护理指导；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用药指导：观察药物不良反应，避免错服漏服；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沟通训练：帮助患者正确表达自己的需求，指导家属理解老人的沟通方式；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⑤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自理能力重建：指导和训练患者参与力所能及的自我料理，提高自我保护能力；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⑥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安全护理：家居安全评估，合理布局，评估并改善危险因素，避免受伤、跌倒、误服、走失等危险；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⑦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心理疏导：采用适当的沟通技巧关心、理解老人，维护老人尊严，对老年痴呆患者发生的精神症状及异常行为，给予关注和理解；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⑧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营养饮食指导：根据个人营养状况、用药情况、病情变化，丰富饮食帮助病情缓解。</w:t>
            </w:r>
          </w:p>
        </w:tc>
      </w:tr>
      <w:tr w14:paraId="5D3BF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C6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28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52B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慢性呼吸系统疾病护理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037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基本生命体征监测指导；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日常生活护理指导；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用药指导；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营养饮食指导：根据个人营养状况、用药情况、病情变化，定制个性化饮食习惯；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⑤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呼吸功能康复训练：指导患者缩唇腹式呼吸，扩大肺活量，提高肺泡利用率，坚持做呼吸操，改善肺功能，提高生活质量；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⑥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帮助排痰：指导病人有效咳嗽排痰，如翻身拍背，体位引流，吸痰，雾化湿化呼吸道；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⑦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生活环境评估：检查并排除生活过敏原，营造无污染环境，避免受凉，预防上呼吸道感染；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⑧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心理疏导：悉心的心理疏导帮助患者缓解疾病的焦虑，增强康复信心。</w:t>
            </w:r>
          </w:p>
        </w:tc>
      </w:tr>
      <w:tr w14:paraId="7536D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995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29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149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慢性肾功能衰竭护理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4C2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基本生命体征监测指导；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日常生活护理指导；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用药指导；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营养饮食指导：根据个人营养状况、用药情况、病情变化，定制个性化饮食方案，改善体质，增加抵抗力，指导患者进食优质蛋白，同时控制蛋白摄入量，高血压患者限盐、限水的摄入；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⑤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控制出入量：指导病人严格控制出入量，减轻肾脏负担，保证体液量；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⑥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运动管理：在避免劳累、保证休息的前提下，通过运动后心率、血压评估患者对运动的耐受程度，给出运动建议，指导患者预防感染；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⑦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心理疏导：悉心的心理疏导帮助患者缓解疾病的焦虑，增强康复信心。</w:t>
            </w:r>
          </w:p>
        </w:tc>
      </w:tr>
      <w:tr w14:paraId="12F2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ECF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30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4AE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恶性肿瘤护理指导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5A0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基本生命体征监测指导；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日常生活护理指导；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用药指导；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营养饮食指导,配合治疗方案与用药情况，根据个人营养状况，指导合理饮食，缓解病情；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⑤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疼痛管理：癌痛是病人放弃生活的主要原因，评估疼痛程度及性质，准确的止痛药处方是提高生存质量的关键。按WHO三阶梯止痛原则按时、按需给药；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⑥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心理疏导：面对病痛困扰和失去康复信心，心理疏导和耐心陪伴是最温暖治疗；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⑦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症状管理指导：包括疼痛控制、恶心呕吐的处理、营养支持等；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⑧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康复指导：根据患者的身体状况，制定适当的康复计划，促进身体功能的恢复。</w:t>
            </w:r>
          </w:p>
        </w:tc>
      </w:tr>
      <w:tr w14:paraId="3F0E6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1BF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31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8BF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心血管疾病护理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B53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基本生命体征监测指导；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日常生活护理指导；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用药指导；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营养饮食指导：指导患者低脂、低盐、低油饮食，根据个人营养状况、用药情况、病情变化，预防或降低高血脂，控制血压、血糖，降低急性心脏病发作风险；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⑤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运动指导：适当运动有助于心血管疾病康复，过度运动又会加重心脏负担，对于运动方式与程度的指导影响疾病的康复，指导科学运动处方，指导健康的生活方式；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⑥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心理疏导：悉心的心理疏导帮助患者缓解疾病的焦虑，增强康复信心。</w:t>
            </w:r>
          </w:p>
        </w:tc>
      </w:tr>
      <w:tr w14:paraId="1F875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DD2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177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中风康复护理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B12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基本生命体征监测指导；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日常生活护理指导；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康复训练：专业肢体功能评定，制定康复护理计划，减轻残疾，挖掘残存功能；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营养饮食指导：根据营养状况、用药情况、病情变化，丰富饮食 帮助病情缓解；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⑤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专业护理技术服务：良肢位摆放、翻身、拍背等专业技术操作；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⑥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用药指导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⑦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心理疏导：帮助建立康复信心，提升生活质量；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⑧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自理能力重建：日常生活能力训练，指导自理方法，如单手洗漱、穿衣、如厕等。</w:t>
            </w:r>
          </w:p>
        </w:tc>
      </w:tr>
      <w:tr w14:paraId="493DD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ED3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33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C94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安宁照护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CB7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安宁疗护理念宣教；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提供专业的指导：给与支持、控制症状的意见，进行有效的疼痛管理（评估疼痛级别，给出用药建议），减轻患者痛苦，结合临床给与营养支持，维持或改善营养状态；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提供照护指导：日常生活护理、皮肤护理；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家庭关怀：对家属提供心理支持，帮助家人逐渐接受亲人即将离世的现实；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⑤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居丧期心理调适：提供心理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  <w:lang w:eastAsia="zh-CN"/>
              </w:rPr>
              <w:t>慰藉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，缓解丧亲之痛，帮助家属以理性的态度面对现实，引导家属慢慢接受离开亲人的生活。</w:t>
            </w:r>
          </w:p>
        </w:tc>
      </w:tr>
      <w:tr w14:paraId="37C7F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942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34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DFA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术后护理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DB4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体征监测指导:评估疼痛情况，术后伤口愈合及病情变化；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更衣、翻身、辅助进食等基础护理指导；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用药指导；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根据个人营养状况、用药情况、病情变化，定制个性化饮食方案；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⑤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康复训练指导；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⑥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心理疏导；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⑦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安全评估:协助发现居家安全隐患，降低意外危险事件概率，如跌倒、坠压、压疮等；</w:t>
            </w:r>
            <w:r>
              <w:rPr>
                <w:rFonts w:ascii="Times New Roman" w:hAnsi="宋体" w:eastAsia="宋体" w:cs="Times New Roman"/>
                <w:snapToGrid w:val="0"/>
                <w:kern w:val="0"/>
                <w:szCs w:val="21"/>
              </w:rPr>
              <w:t>⑧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锻炼指导:根据个人身体状况，指导适度锻炼与适宜锻炼方式，避免不当和过度运动。</w:t>
            </w:r>
          </w:p>
        </w:tc>
      </w:tr>
    </w:tbl>
    <w:p w14:paraId="23B50698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16D99266"/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DE558BC"/>
    <w:rsid w:val="3DE558BC"/>
    <w:rsid w:val="6BED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68"/>
      <w:szCs w:val="68"/>
    </w:r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3501</Words>
  <Characters>3528</Characters>
  <Lines>0</Lines>
  <Paragraphs>0</Paragraphs>
  <TotalTime>0</TotalTime>
  <ScaleCrop>false</ScaleCrop>
  <LinksUpToDate>false</LinksUpToDate>
  <CharactersWithSpaces>3545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2024-07-01T06:31:00Z</dcterms:created>
  <dc:creator>小熊饼饼</dc:creator>
  <cp:lastModifiedBy>似曾相识</cp:lastModifiedBy>
  <dcterms:modified xsi:type="dcterms:W3CDTF">2024-08-27T06:14:34Z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E191666B87114F2288892B32458C1457_11</vt:lpwstr>
  </property>
</Properties>
</file>