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50077">
      <w:pPr>
        <w:adjustRightInd/>
        <w:snapToGrid/>
        <w:spacing w:after="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黑体" w:eastAsia="黑体" w:cs="Times New Roman"/>
          <w:color w:val="000000"/>
          <w:sz w:val="28"/>
          <w:szCs w:val="28"/>
        </w:rPr>
        <w:t>附件</w:t>
      </w:r>
    </w:p>
    <w:p w14:paraId="22DD0932">
      <w:pPr>
        <w:adjustRightInd/>
        <w:snapToGrid/>
        <w:spacing w:after="0" w:line="200" w:lineRule="exact"/>
        <w:jc w:val="center"/>
        <w:rPr>
          <w:rFonts w:ascii="Times New Roman" w:hAnsi="Times New Roman" w:eastAsia="方正小标宋简体" w:cs="Times New Roman"/>
          <w:sz w:val="44"/>
          <w:szCs w:val="40"/>
        </w:rPr>
      </w:pPr>
    </w:p>
    <w:p w14:paraId="66278368">
      <w:pPr>
        <w:adjustRightInd/>
        <w:snapToGrid/>
        <w:spacing w:after="0" w:line="600" w:lineRule="exact"/>
        <w:jc w:val="center"/>
        <w:rPr>
          <w:rFonts w:ascii="Times New Roman" w:hAnsi="Times New Roman" w:eastAsia="方正小标宋简体" w:cs="Times New Roman"/>
          <w:sz w:val="44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0"/>
        </w:rPr>
        <w:t>泰安市新增纳入门诊单独支付药品名单</w:t>
      </w:r>
    </w:p>
    <w:bookmarkEnd w:id="0"/>
    <w:p w14:paraId="62456A35">
      <w:pPr>
        <w:adjustRightInd/>
        <w:snapToGrid/>
        <w:spacing w:after="0" w:line="200" w:lineRule="exact"/>
        <w:jc w:val="center"/>
        <w:rPr>
          <w:rFonts w:ascii="Times New Roman" w:hAnsi="Times New Roman" w:eastAsia="仿宋_GB2312" w:cs="Times New Roman"/>
          <w:kern w:val="2"/>
          <w:sz w:val="36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170"/>
        <w:gridCol w:w="2324"/>
        <w:gridCol w:w="4459"/>
        <w:gridCol w:w="4542"/>
      </w:tblGrid>
      <w:tr w14:paraId="50DC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BD19ACC">
            <w:pPr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76E330F5">
            <w:pPr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药品名称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3EBFCB4B">
            <w:pPr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门诊单独支付病种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0CE69313">
            <w:pPr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职工医保支付限额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D1EE58A">
            <w:pPr>
              <w:adjustRightInd/>
              <w:snapToGrid/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居民医保支付限额</w:t>
            </w:r>
          </w:p>
        </w:tc>
      </w:tr>
      <w:tr w14:paraId="7A8F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633A6C6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480E014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贝前列素钠缓释片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8027F9E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肺动脉高压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31B7AD4A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与利奥西呱片、波生坦分散片、波生坦片、马昔腾坦片、司来帕格片、曲前列尼尔注射液、安立生坦合并计算</w:t>
            </w:r>
            <w:r>
              <w:rPr>
                <w:rFonts w:ascii="Times New Roman" w:hAnsi="Times New Roman" w:eastAsia="宋体" w:cs="Times New Roman"/>
              </w:rPr>
              <w:t>40000</w:t>
            </w:r>
            <w:r>
              <w:rPr>
                <w:rFonts w:ascii="Times New Roman" w:hAnsi="宋体" w:eastAsia="宋体" w:cs="Times New Roman"/>
              </w:rPr>
              <w:t>元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5C4579A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与利奥西呱片、波生坦分散片、波生坦片、马昔腾坦片、司来帕格片、曲前列尼尔注射液、安立生坦合并计算</w:t>
            </w:r>
            <w:r>
              <w:rPr>
                <w:rFonts w:ascii="Times New Roman" w:hAnsi="Times New Roman" w:eastAsia="宋体" w:cs="Times New Roman"/>
              </w:rPr>
              <w:t>24000</w:t>
            </w:r>
            <w:r>
              <w:rPr>
                <w:rFonts w:ascii="Times New Roman" w:hAnsi="宋体" w:eastAsia="宋体" w:cs="Times New Roman"/>
              </w:rPr>
              <w:t>元</w:t>
            </w:r>
          </w:p>
        </w:tc>
      </w:tr>
      <w:tr w14:paraId="1EF9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FEB1977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BA4F76A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本维莫德乳膏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14:paraId="4476530D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银屑病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7602B720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3000</w:t>
            </w:r>
            <w:r>
              <w:rPr>
                <w:rFonts w:ascii="Times New Roman" w:hAnsi="宋体" w:eastAsia="宋体" w:cs="Times New Roman"/>
              </w:rPr>
              <w:t>元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A453194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3000</w:t>
            </w:r>
            <w:r>
              <w:rPr>
                <w:rFonts w:ascii="Times New Roman" w:hAnsi="宋体" w:eastAsia="宋体" w:cs="Times New Roman"/>
              </w:rPr>
              <w:t>元</w:t>
            </w:r>
          </w:p>
        </w:tc>
      </w:tr>
      <w:tr w14:paraId="2E1C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F479D5D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A596E15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氘可来昔替尼片</w:t>
            </w:r>
          </w:p>
        </w:tc>
        <w:tc>
          <w:tcPr>
            <w:tcW w:w="817" w:type="pct"/>
            <w:vMerge w:val="continue"/>
            <w:vAlign w:val="center"/>
          </w:tcPr>
          <w:p w14:paraId="5AFFC647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14:paraId="57FBF95C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10000</w:t>
            </w:r>
            <w:r>
              <w:rPr>
                <w:rFonts w:ascii="Times New Roman" w:hAnsi="宋体" w:eastAsia="宋体" w:cs="Times New Roman"/>
              </w:rPr>
              <w:t>元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B82244B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6000</w:t>
            </w:r>
            <w:r>
              <w:rPr>
                <w:rFonts w:ascii="Times New Roman" w:hAnsi="宋体" w:eastAsia="宋体" w:cs="Times New Roman"/>
              </w:rPr>
              <w:t>元</w:t>
            </w:r>
          </w:p>
        </w:tc>
      </w:tr>
      <w:tr w14:paraId="19D7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CB0070E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80AF8C3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盐酸伊普可泮胶囊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CB886D0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阵发性睡眠性血红蛋白尿症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68AF3820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与依库珠单抗注射液合并计算</w:t>
            </w:r>
            <w:r>
              <w:rPr>
                <w:rFonts w:ascii="Times New Roman" w:hAnsi="Times New Roman" w:eastAsia="宋体" w:cs="Times New Roman"/>
              </w:rPr>
              <w:t>80000</w:t>
            </w:r>
            <w:r>
              <w:rPr>
                <w:rFonts w:ascii="Times New Roman" w:hAnsi="宋体" w:eastAsia="宋体" w:cs="Times New Roman"/>
              </w:rPr>
              <w:t>元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FD9DB5A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与依库珠单抗注射液合并计算</w:t>
            </w:r>
            <w:r>
              <w:rPr>
                <w:rFonts w:ascii="Times New Roman" w:hAnsi="Times New Roman" w:eastAsia="宋体" w:cs="Times New Roman"/>
              </w:rPr>
              <w:t>48000</w:t>
            </w:r>
            <w:r>
              <w:rPr>
                <w:rFonts w:ascii="Times New Roman" w:hAnsi="宋体" w:eastAsia="宋体" w:cs="Times New Roman"/>
              </w:rPr>
              <w:t>元</w:t>
            </w:r>
          </w:p>
        </w:tc>
      </w:tr>
      <w:tr w14:paraId="73B3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8029F44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9160428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地拉罗司颗粒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14:paraId="2030F616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地中海贫血</w:t>
            </w:r>
          </w:p>
        </w:tc>
        <w:tc>
          <w:tcPr>
            <w:tcW w:w="1568" w:type="pct"/>
            <w:vMerge w:val="restart"/>
            <w:shd w:val="clear" w:color="auto" w:fill="auto"/>
            <w:vAlign w:val="center"/>
          </w:tcPr>
          <w:p w14:paraId="266D74E2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与注射用罗特西普合并计算</w:t>
            </w:r>
            <w:r>
              <w:rPr>
                <w:rFonts w:ascii="Times New Roman" w:hAnsi="Times New Roman" w:eastAsia="宋体" w:cs="Times New Roman"/>
              </w:rPr>
              <w:t>17000</w:t>
            </w:r>
            <w:r>
              <w:rPr>
                <w:rFonts w:ascii="Times New Roman" w:hAnsi="宋体" w:eastAsia="宋体" w:cs="Times New Roman"/>
              </w:rPr>
              <w:t>元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14:paraId="42BCF620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与注射用罗特西普合并计算</w:t>
            </w:r>
            <w:r>
              <w:rPr>
                <w:rFonts w:ascii="Times New Roman" w:hAnsi="Times New Roman" w:eastAsia="宋体" w:cs="Times New Roman"/>
              </w:rPr>
              <w:t>10000</w:t>
            </w:r>
            <w:r>
              <w:rPr>
                <w:rFonts w:ascii="Times New Roman" w:hAnsi="宋体" w:eastAsia="宋体" w:cs="Times New Roman"/>
              </w:rPr>
              <w:t>元</w:t>
            </w:r>
          </w:p>
        </w:tc>
      </w:tr>
      <w:tr w14:paraId="49BF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F9FBFEB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0D7BD90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地拉罗司片</w:t>
            </w:r>
          </w:p>
        </w:tc>
        <w:tc>
          <w:tcPr>
            <w:tcW w:w="817" w:type="pct"/>
            <w:vMerge w:val="continue"/>
            <w:vAlign w:val="center"/>
          </w:tcPr>
          <w:p w14:paraId="3E39A609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8" w:type="pct"/>
            <w:vMerge w:val="continue"/>
            <w:vAlign w:val="center"/>
          </w:tcPr>
          <w:p w14:paraId="46803F3C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97" w:type="pct"/>
            <w:vMerge w:val="continue"/>
            <w:vAlign w:val="center"/>
          </w:tcPr>
          <w:p w14:paraId="3BB79A31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</w:rPr>
            </w:pPr>
          </w:p>
        </w:tc>
      </w:tr>
      <w:tr w14:paraId="1948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AF37D0F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4413252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地拉罗司分散片</w:t>
            </w:r>
          </w:p>
        </w:tc>
        <w:tc>
          <w:tcPr>
            <w:tcW w:w="817" w:type="pct"/>
            <w:vMerge w:val="continue"/>
            <w:vAlign w:val="center"/>
          </w:tcPr>
          <w:p w14:paraId="0A5568E2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8" w:type="pct"/>
            <w:vMerge w:val="continue"/>
            <w:vAlign w:val="center"/>
          </w:tcPr>
          <w:p w14:paraId="5DDBE7BE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97" w:type="pct"/>
            <w:vMerge w:val="continue"/>
            <w:vAlign w:val="center"/>
          </w:tcPr>
          <w:p w14:paraId="29841756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</w:rPr>
            </w:pPr>
          </w:p>
        </w:tc>
      </w:tr>
      <w:tr w14:paraId="75E0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E0D5517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DD780FC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法瑞西单抗注射液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7B5D326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黄斑病变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0CF880D8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阿柏西普、雷珠单抗、康柏西普、法瑞西单抗合并计算</w:t>
            </w:r>
            <w:r>
              <w:rPr>
                <w:rFonts w:ascii="Times New Roman" w:hAnsi="Times New Roman" w:eastAsia="宋体" w:cs="Times New Roman"/>
              </w:rPr>
              <w:t>15000</w:t>
            </w:r>
            <w:r>
              <w:rPr>
                <w:rFonts w:ascii="Times New Roman" w:hAnsi="宋体" w:eastAsia="宋体" w:cs="Times New Roman"/>
              </w:rPr>
              <w:t>元。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53291F7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阿柏西普、雷珠单抗、康柏西普、法瑞西单抗合并计算</w:t>
            </w:r>
            <w:r>
              <w:rPr>
                <w:rFonts w:ascii="Times New Roman" w:hAnsi="Times New Roman" w:eastAsia="宋体" w:cs="Times New Roman"/>
              </w:rPr>
              <w:t>9000</w:t>
            </w:r>
            <w:r>
              <w:rPr>
                <w:rFonts w:ascii="Times New Roman" w:hAnsi="宋体" w:eastAsia="宋体" w:cs="Times New Roman"/>
              </w:rPr>
              <w:t>元。</w:t>
            </w:r>
          </w:p>
        </w:tc>
      </w:tr>
      <w:tr w14:paraId="539D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A6E04F8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8ABC87C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亮丙瑞林微球注射剂</w:t>
            </w:r>
            <w:r>
              <w:rPr>
                <w:rFonts w:ascii="Times New Roman" w:hAnsi="Times New Roman" w:eastAsia="宋体" w:cs="Times New Roman"/>
              </w:rPr>
              <w:t>/</w:t>
            </w:r>
            <w:r>
              <w:rPr>
                <w:rFonts w:ascii="Times New Roman" w:hAnsi="宋体" w:eastAsia="宋体" w:cs="Times New Roman"/>
              </w:rPr>
              <w:t>缓释微球注射剂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A071AAD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子宫内膜异位症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70BA6D6B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与醋酸戈舍瑞林缓释植入剂合并计算</w:t>
            </w:r>
            <w:r>
              <w:rPr>
                <w:rFonts w:ascii="Times New Roman" w:hAnsi="Times New Roman" w:eastAsia="宋体" w:cs="Times New Roman"/>
              </w:rPr>
              <w:t>5000</w:t>
            </w:r>
            <w:r>
              <w:rPr>
                <w:rFonts w:ascii="Times New Roman" w:hAnsi="宋体" w:eastAsia="宋体" w:cs="Times New Roman"/>
              </w:rPr>
              <w:t>元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FE5E614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与醋酸戈舍瑞林缓释植入剂合并计算</w:t>
            </w:r>
            <w:r>
              <w:rPr>
                <w:rFonts w:ascii="Times New Roman" w:hAnsi="Times New Roman" w:eastAsia="宋体" w:cs="Times New Roman"/>
              </w:rPr>
              <w:t>3000</w:t>
            </w:r>
            <w:r>
              <w:rPr>
                <w:rFonts w:ascii="Times New Roman" w:hAnsi="宋体" w:eastAsia="宋体" w:cs="Times New Roman"/>
              </w:rPr>
              <w:t>元</w:t>
            </w:r>
          </w:p>
        </w:tc>
      </w:tr>
    </w:tbl>
    <w:p w14:paraId="1AE5BA95"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F65F2"/>
    <w:rsid w:val="1CA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2025-02-06T09:02:00Z</dcterms:created>
  <dc:creator>小熊饼饼</dc:creator>
  <cp:lastModifiedBy>小熊饼饼</cp:lastModifiedBy>
  <dcterms:modified xsi:type="dcterms:W3CDTF">2025-02-06T09:03:00Z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65B40A8198704A228A5F3F609988B4A4_11</vt:lpwstr>
  </property>
  <property fmtid="{D5CDD505-2E9C-101B-9397-08002B2CF9AE}" pid="4" name="KSOTemplateDocerSaveRecord">
    <vt:lpwstr>eyJoZGlkIjoiYTg1YWI2NGVjZDg0Y2Y4NGY3MWEyZWNhZGE4MDc2MmMiLCJ1c2VySWQiOiIzODgxNzUyMjQifQ==</vt:lpwstr>
  </property>
</Properties>
</file>